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黑体" w:hAnsi="黑体" w:eastAsia="黑体"/>
          <w:sz w:val="36"/>
          <w:szCs w:val="44"/>
        </w:rPr>
      </w:pPr>
      <w:r>
        <w:rPr>
          <w:rFonts w:hint="eastAsia" w:ascii="黑体" w:hAnsi="黑体" w:eastAsia="黑体"/>
          <w:sz w:val="36"/>
          <w:szCs w:val="44"/>
        </w:rPr>
        <w:t>附件1</w:t>
      </w:r>
    </w:p>
    <w:p>
      <w:pPr>
        <w:snapToGrid w:val="0"/>
        <w:spacing w:line="540" w:lineRule="exact"/>
        <w:jc w:val="center"/>
        <w:rPr>
          <w:rFonts w:hint="eastAsia" w:ascii="方正小标宋简体" w:hAnsi="Calibri" w:eastAsia="方正小标宋简体"/>
          <w:sz w:val="36"/>
          <w:szCs w:val="44"/>
        </w:rPr>
      </w:pPr>
      <w:r>
        <w:rPr>
          <w:rFonts w:hint="eastAsia" w:ascii="方正小标宋简体" w:hAnsi="Calibri" w:eastAsia="方正小标宋简体"/>
          <w:sz w:val="36"/>
          <w:szCs w:val="44"/>
        </w:rPr>
        <w:t>东华理工大学大学生创新大赛(202</w:t>
      </w:r>
      <w:r>
        <w:rPr>
          <w:rFonts w:hint="eastAsia" w:ascii="方正小标宋简体" w:hAnsi="Calibri" w:eastAsia="方正小标宋简体"/>
          <w:sz w:val="36"/>
          <w:szCs w:val="44"/>
          <w:lang w:val="en-US" w:eastAsia="zh-CN"/>
        </w:rPr>
        <w:t>5</w:t>
      </w:r>
      <w:r>
        <w:rPr>
          <w:rFonts w:hint="eastAsia" w:ascii="方正小标宋简体" w:hAnsi="Calibri" w:eastAsia="方正小标宋简体"/>
          <w:sz w:val="36"/>
          <w:szCs w:val="44"/>
        </w:rPr>
        <w:t>）</w:t>
      </w:r>
    </w:p>
    <w:p>
      <w:pPr>
        <w:snapToGrid w:val="0"/>
        <w:spacing w:line="540" w:lineRule="exact"/>
        <w:jc w:val="center"/>
        <w:rPr>
          <w:rFonts w:ascii="方正小标宋简体" w:hAnsi="Calibri" w:eastAsia="方正小标宋简体"/>
          <w:sz w:val="36"/>
          <w:szCs w:val="44"/>
        </w:rPr>
      </w:pPr>
      <w:r>
        <w:rPr>
          <w:rFonts w:hint="eastAsia" w:ascii="方正小标宋简体" w:hAnsi="Calibri" w:eastAsia="方正小标宋简体"/>
          <w:sz w:val="36"/>
          <w:szCs w:val="44"/>
        </w:rPr>
        <w:t>高教主赛道方案</w:t>
      </w:r>
    </w:p>
    <w:p>
      <w:pPr>
        <w:snapToGrid w:val="0"/>
        <w:spacing w:line="540" w:lineRule="exact"/>
        <w:ind w:firstLine="640" w:firstLineChars="200"/>
        <w:rPr>
          <w:rFonts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（五）“人工智能+”项目：聚焦于人工智能深度融合经济社会各领域发展、赋能千行百业智能化转型升级，符合“人工智能+”发展理念和要求的项目。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参赛项目团队应认真了解和把握新质生产力的内涵及要求，结合以上分类及项目实际，合理选择参赛项目类别，根据 “四新”“人工智能+”建设内涵和产业发展方向选择相应类型。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w:t>
      </w:r>
      <w:bookmarkStart w:id="0" w:name="_Hlk161994659"/>
      <w:r>
        <w:rPr>
          <w:rFonts w:hint="eastAsia" w:ascii="仿宋_GB2312" w:eastAsia="仿宋_GB2312"/>
          <w:sz w:val="32"/>
          <w:szCs w:val="32"/>
        </w:rPr>
        <w:t>在大赛通知下发之日前</w:t>
      </w:r>
      <w:bookmarkEnd w:id="0"/>
      <w:r>
        <w:rPr>
          <w:rFonts w:hint="eastAsia" w:ascii="仿宋_GB2312" w:eastAsia="仿宋_GB2312"/>
          <w:sz w:val="32"/>
          <w:szCs w:val="32"/>
        </w:rPr>
        <w:t>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w:t>
      </w:r>
      <w:r>
        <w:rPr>
          <w:rFonts w:hint="eastAsia" w:ascii="仿宋_GB2312" w:eastAsia="仿宋_GB2312"/>
          <w:sz w:val="32"/>
          <w:szCs w:val="32"/>
          <w:lang w:val="en-US" w:eastAsia="zh-CN"/>
        </w:rPr>
        <w:t>20</w:t>
      </w:r>
      <w:r>
        <w:rPr>
          <w:rFonts w:hint="eastAsia" w:ascii="仿宋_GB2312" w:eastAsia="仿宋_GB2312"/>
          <w:sz w:val="32"/>
          <w:szCs w:val="32"/>
        </w:rPr>
        <w:t>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w:t>
      </w:r>
      <w:r>
        <w:rPr>
          <w:rFonts w:hint="eastAsia" w:ascii="仿宋_GB2312" w:eastAsia="仿宋_GB2312"/>
          <w:sz w:val="32"/>
          <w:szCs w:val="32"/>
          <w:lang w:val="en-US" w:eastAsia="zh-CN"/>
        </w:rPr>
        <w:t>20</w:t>
      </w:r>
      <w:r>
        <w:rPr>
          <w:rFonts w:hint="eastAsia" w:ascii="仿宋_GB2312" w:eastAsia="仿宋_GB2312"/>
          <w:sz w:val="32"/>
          <w:szCs w:val="32"/>
        </w:rPr>
        <w:t>年之后的研究生学历毕业生）。企业法定代表人在大赛通知发布之日后进行变更的不予认可。</w:t>
      </w:r>
    </w:p>
    <w:p>
      <w:pPr>
        <w:shd w:val="clear" w:color="auto" w:fill="FFFFFF"/>
        <w:snapToGrid w:val="0"/>
        <w:spacing w:line="540" w:lineRule="exact"/>
        <w:ind w:firstLine="640" w:firstLineChars="200"/>
        <w:rPr>
          <w:rFonts w:hint="eastAsia" w:ascii="仿宋_GB2312" w:eastAsia="仿宋_GB2312"/>
          <w:sz w:val="32"/>
          <w:szCs w:val="32"/>
        </w:rPr>
        <w:sectPr>
          <w:footerReference r:id="rId4" w:type="first"/>
          <w:footerReference r:id="rId3" w:type="default"/>
          <w:pgSz w:w="11906" w:h="16838"/>
          <w:pgMar w:top="1417" w:right="1644" w:bottom="1417" w:left="1644" w:header="851" w:footer="992" w:gutter="0"/>
          <w:pgNumType w:fmt="numberInDash"/>
          <w:cols w:space="720" w:num="1"/>
          <w:docGrid w:type="lines" w:linePitch="312" w:charSpace="0"/>
        </w:sectPr>
      </w:pPr>
      <w:r>
        <w:rPr>
          <w:rFonts w:hint="eastAsia" w:ascii="仿宋_GB2312" w:eastAsia="仿宋_GB2312"/>
          <w:sz w:val="32"/>
          <w:szCs w:val="32"/>
        </w:rPr>
        <w:t>（3）项目的股权结构中，企业法定代表人的股权不得少于10%，参赛团队成员股权合计不得少于1/3。</w:t>
      </w:r>
    </w:p>
    <w:p>
      <w:pPr>
        <w:shd w:val="clear" w:color="auto" w:fill="FFFFFF"/>
        <w:snapToGrid w:val="0"/>
        <w:spacing w:line="540" w:lineRule="exact"/>
        <w:jc w:val="left"/>
        <w:rPr>
          <w:rFonts w:ascii="黑体" w:hAnsi="黑体" w:eastAsia="黑体"/>
          <w:sz w:val="32"/>
          <w:szCs w:val="32"/>
        </w:rPr>
      </w:pPr>
      <w:r>
        <w:rPr>
          <w:rFonts w:hint="eastAsia" w:ascii="黑体" w:hAnsi="黑体" w:eastAsia="黑体"/>
          <w:sz w:val="32"/>
          <w:szCs w:val="32"/>
        </w:rPr>
        <w:t>附件2</w:t>
      </w:r>
    </w:p>
    <w:p>
      <w:pPr>
        <w:snapToGrid w:val="0"/>
        <w:spacing w:line="540" w:lineRule="exact"/>
        <w:jc w:val="center"/>
        <w:rPr>
          <w:rFonts w:hint="eastAsia" w:ascii="方正小标宋简体" w:hAnsi="Calibri" w:eastAsia="方正小标宋简体"/>
          <w:sz w:val="36"/>
          <w:szCs w:val="44"/>
        </w:rPr>
      </w:pPr>
      <w:r>
        <w:rPr>
          <w:rFonts w:hint="eastAsia" w:ascii="方正小标宋简体" w:eastAsia="方正小标宋简体"/>
          <w:sz w:val="36"/>
          <w:szCs w:val="36"/>
        </w:rPr>
        <w:t>东华理工大学</w:t>
      </w:r>
      <w:r>
        <w:rPr>
          <w:rFonts w:hint="eastAsia" w:ascii="方正小标宋简体" w:hAnsi="Calibri" w:eastAsia="方正小标宋简体"/>
          <w:sz w:val="36"/>
          <w:szCs w:val="44"/>
        </w:rPr>
        <w:t>大学生创新大赛(202</w:t>
      </w:r>
      <w:r>
        <w:rPr>
          <w:rFonts w:hint="eastAsia" w:ascii="方正小标宋简体" w:hAnsi="Calibri" w:eastAsia="方正小标宋简体"/>
          <w:sz w:val="36"/>
          <w:szCs w:val="44"/>
          <w:lang w:val="en-US" w:eastAsia="zh-CN"/>
        </w:rPr>
        <w:t>5</w:t>
      </w:r>
      <w:r>
        <w:rPr>
          <w:rFonts w:hint="eastAsia" w:ascii="方正小标宋简体" w:hAnsi="Calibri" w:eastAsia="方正小标宋简体"/>
          <w:sz w:val="36"/>
          <w:szCs w:val="44"/>
        </w:rPr>
        <w:t>）</w:t>
      </w:r>
    </w:p>
    <w:p>
      <w:pPr>
        <w:snapToGrid w:val="0"/>
        <w:spacing w:line="540" w:lineRule="exact"/>
        <w:jc w:val="center"/>
        <w:rPr>
          <w:rFonts w:ascii="方正小标宋简体" w:hAnsi="Calibri" w:eastAsia="方正小标宋简体"/>
          <w:sz w:val="36"/>
          <w:szCs w:val="44"/>
        </w:rPr>
      </w:pPr>
      <w:r>
        <w:rPr>
          <w:rFonts w:hint="eastAsia" w:ascii="方正小标宋简体" w:hAnsi="Calibri" w:eastAsia="方正小标宋简体"/>
          <w:sz w:val="36"/>
          <w:szCs w:val="44"/>
        </w:rPr>
        <w:t>“青年红色筑梦之旅”活动方案</w:t>
      </w:r>
    </w:p>
    <w:p>
      <w:pPr>
        <w:snapToGrid w:val="0"/>
        <w:spacing w:line="540" w:lineRule="exact"/>
        <w:jc w:val="center"/>
        <w:rPr>
          <w:rFonts w:ascii="仿宋_GB2312" w:hAnsi="Calibri" w:eastAsia="仿宋_GB2312"/>
          <w:sz w:val="32"/>
          <w:szCs w:val="36"/>
        </w:rPr>
      </w:pP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sz w:val="32"/>
          <w:szCs w:val="32"/>
        </w:rPr>
      </w:pPr>
      <w:r>
        <w:rPr>
          <w:rFonts w:hint="eastAsia" w:ascii="仿宋_GB2312" w:eastAsia="仿宋_GB2312"/>
          <w:sz w:val="32"/>
          <w:szCs w:val="32"/>
        </w:rPr>
        <w:t>强国有我新征程 乘风破浪向未来</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sz w:val="32"/>
          <w:szCs w:val="32"/>
        </w:rPr>
      </w:pPr>
      <w:r>
        <w:rPr>
          <w:rFonts w:hint="eastAsia" w:ascii="仿宋_GB2312" w:eastAsia="仿宋_GB2312"/>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eastAsia="楷体_GB2312"/>
          <w:bCs/>
          <w:sz w:val="32"/>
          <w:szCs w:val="32"/>
        </w:rPr>
      </w:pPr>
      <w:r>
        <w:rPr>
          <w:rFonts w:hint="eastAsia" w:ascii="楷体_GB2312" w:hAnsi="仿宋" w:eastAsia="楷体_GB2312"/>
          <w:bCs/>
          <w:sz w:val="32"/>
          <w:szCs w:val="32"/>
        </w:rPr>
        <w:t>（一）活动报名（</w:t>
      </w:r>
      <w:r>
        <w:rPr>
          <w:rFonts w:ascii="楷体_GB2312" w:hAnsi="仿宋" w:eastAsia="楷体_GB2312"/>
          <w:bCs/>
          <w:sz w:val="32"/>
          <w:szCs w:val="32"/>
        </w:rPr>
        <w:t>202</w:t>
      </w:r>
      <w:r>
        <w:rPr>
          <w:rFonts w:hint="eastAsia" w:ascii="楷体_GB2312" w:hAnsi="仿宋" w:eastAsia="楷体_GB2312"/>
          <w:bCs/>
          <w:sz w:val="32"/>
          <w:szCs w:val="32"/>
          <w:lang w:val="en-US" w:eastAsia="zh-CN"/>
        </w:rPr>
        <w:t>5</w:t>
      </w:r>
      <w:r>
        <w:rPr>
          <w:rFonts w:ascii="楷体_GB2312" w:hAnsi="仿宋" w:eastAsia="楷体_GB2312"/>
          <w:bCs/>
          <w:sz w:val="32"/>
          <w:szCs w:val="32"/>
        </w:rPr>
        <w:t>年</w:t>
      </w:r>
      <w:r>
        <w:rPr>
          <w:rFonts w:hint="eastAsia" w:ascii="楷体_GB2312" w:hAnsi="仿宋" w:eastAsia="楷体_GB2312"/>
          <w:bCs/>
          <w:sz w:val="32"/>
          <w:szCs w:val="32"/>
          <w:lang w:val="en-US" w:eastAsia="zh-CN"/>
        </w:rPr>
        <w:t>3</w:t>
      </w:r>
      <w:r>
        <w:rPr>
          <w:rFonts w:hint="eastAsia" w:ascii="楷体_GB2312" w:hAnsi="仿宋" w:eastAsia="楷体_GB2312"/>
          <w:bCs/>
          <w:sz w:val="32"/>
          <w:szCs w:val="32"/>
        </w:rPr>
        <w:t>—7</w:t>
      </w:r>
      <w:r>
        <w:rPr>
          <w:rFonts w:ascii="楷体_GB2312" w:hAnsi="仿宋" w:eastAsia="楷体_GB2312"/>
          <w:bCs/>
          <w:sz w:val="32"/>
          <w:szCs w:val="32"/>
        </w:rPr>
        <w:t>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各学院要积极挖掘优质创新创业项目参与活动，组织团队登录“全国大学生创业服务网”（网址：cy.ncss.cn）或微信公众号（名称为“全国大学生创业服务网”）进行报名，报名系统开放时间另行通知。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（二）启动仪式（</w:t>
      </w:r>
      <w:r>
        <w:rPr>
          <w:rFonts w:ascii="楷体_GB2312" w:hAnsi="仿宋" w:eastAsia="楷体_GB2312"/>
          <w:bCs/>
          <w:sz w:val="32"/>
          <w:szCs w:val="32"/>
        </w:rPr>
        <w:t>202</w:t>
      </w:r>
      <w:r>
        <w:rPr>
          <w:rFonts w:hint="eastAsia" w:ascii="楷体_GB2312" w:hAnsi="仿宋" w:eastAsia="楷体_GB2312"/>
          <w:bCs/>
          <w:sz w:val="32"/>
          <w:szCs w:val="32"/>
          <w:lang w:val="en-US" w:eastAsia="zh-CN"/>
        </w:rPr>
        <w:t>5</w:t>
      </w:r>
      <w:r>
        <w:rPr>
          <w:rFonts w:ascii="楷体_GB2312" w:hAnsi="仿宋" w:eastAsia="楷体_GB2312"/>
          <w:bCs/>
          <w:sz w:val="32"/>
          <w:szCs w:val="32"/>
        </w:rPr>
        <w:t>年</w:t>
      </w:r>
      <w:r>
        <w:rPr>
          <w:rFonts w:hint="eastAsia" w:ascii="楷体_GB2312" w:hAnsi="仿宋" w:eastAsia="楷体_GB2312"/>
          <w:bCs/>
          <w:sz w:val="32"/>
          <w:szCs w:val="32"/>
          <w:lang w:val="en-US" w:eastAsia="zh-CN"/>
        </w:rPr>
        <w:t>3</w:t>
      </w:r>
      <w:r>
        <w:rPr>
          <w:rFonts w:hint="eastAsia" w:ascii="楷体_GB2312" w:hAnsi="仿宋" w:eastAsia="楷体_GB2312"/>
          <w:bCs/>
          <w:sz w:val="32"/>
          <w:szCs w:val="32"/>
        </w:rPr>
        <w:t>月）</w:t>
      </w:r>
    </w:p>
    <w:p>
      <w:pPr>
        <w:pStyle w:val="20"/>
        <w:spacing w:before="0" w:beforeAutospacing="0" w:after="0" w:afterAutospacing="0" w:line="240" w:lineRule="atLeast"/>
        <w:ind w:firstLine="634"/>
        <w:jc w:val="both"/>
        <w:rPr>
          <w:rFonts w:ascii="仿宋_GB2312" w:hAnsi="Calibri" w:eastAsia="仿宋_GB2312" w:cstheme="minorBidi"/>
          <w:kern w:val="2"/>
          <w:sz w:val="32"/>
          <w:szCs w:val="36"/>
        </w:rPr>
      </w:pPr>
      <w:r>
        <w:rPr>
          <w:rFonts w:hint="eastAsia" w:ascii="仿宋_GB2312" w:hAnsi="Calibri" w:eastAsia="仿宋_GB2312" w:cstheme="minorBidi"/>
          <w:kern w:val="2"/>
          <w:sz w:val="32"/>
          <w:szCs w:val="36"/>
        </w:rPr>
        <w:t>202</w:t>
      </w:r>
      <w:r>
        <w:rPr>
          <w:rFonts w:hint="eastAsia" w:ascii="仿宋_GB2312" w:hAnsi="Calibri" w:eastAsia="仿宋_GB2312" w:cstheme="minorBidi"/>
          <w:kern w:val="2"/>
          <w:sz w:val="32"/>
          <w:szCs w:val="36"/>
          <w:lang w:val="en-US" w:eastAsia="zh-CN"/>
        </w:rPr>
        <w:t>5</w:t>
      </w:r>
      <w:r>
        <w:rPr>
          <w:rFonts w:hint="eastAsia" w:ascii="仿宋_GB2312" w:hAnsi="Calibri" w:eastAsia="仿宋_GB2312" w:cstheme="minorBidi"/>
          <w:kern w:val="2"/>
          <w:sz w:val="32"/>
          <w:szCs w:val="36"/>
        </w:rPr>
        <w:t>年4月省级组委会组织“青年红色筑梦之旅”现场对接活动并入全国“青年红色筑梦之旅”活动，具体安排另行通知。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（三）组织实施（</w:t>
      </w:r>
      <w:r>
        <w:rPr>
          <w:rFonts w:ascii="楷体_GB2312" w:hAnsi="仿宋" w:eastAsia="楷体_GB2312"/>
          <w:bCs/>
          <w:sz w:val="32"/>
          <w:szCs w:val="32"/>
        </w:rPr>
        <w:t>202</w:t>
      </w:r>
      <w:r>
        <w:rPr>
          <w:rFonts w:hint="eastAsia" w:ascii="楷体_GB2312" w:hAnsi="仿宋" w:eastAsia="楷体_GB2312"/>
          <w:bCs/>
          <w:sz w:val="32"/>
          <w:szCs w:val="32"/>
          <w:lang w:val="en-US" w:eastAsia="zh-CN"/>
        </w:rPr>
        <w:t>5</w:t>
      </w:r>
      <w:r>
        <w:rPr>
          <w:rFonts w:ascii="楷体_GB2312" w:hAnsi="仿宋" w:eastAsia="楷体_GB2312"/>
          <w:bCs/>
          <w:sz w:val="32"/>
          <w:szCs w:val="32"/>
        </w:rPr>
        <w:t>年</w:t>
      </w:r>
      <w:r>
        <w:rPr>
          <w:rFonts w:hint="eastAsia" w:ascii="楷体_GB2312" w:hAnsi="仿宋" w:eastAsia="楷体_GB2312"/>
          <w:bCs/>
          <w:sz w:val="32"/>
          <w:szCs w:val="32"/>
          <w:lang w:val="en-US" w:eastAsia="zh-CN"/>
        </w:rPr>
        <w:t>3</w:t>
      </w:r>
      <w:r>
        <w:rPr>
          <w:rFonts w:hint="eastAsia" w:ascii="楷体_GB2312" w:hAnsi="仿宋" w:eastAsia="楷体_GB2312"/>
          <w:bCs/>
          <w:sz w:val="32"/>
          <w:szCs w:val="32"/>
        </w:rPr>
        <w:t>月—202</w:t>
      </w:r>
      <w:r>
        <w:rPr>
          <w:rFonts w:hint="eastAsia" w:ascii="楷体_GB2312" w:hAnsi="仿宋" w:eastAsia="楷体_GB2312"/>
          <w:bCs/>
          <w:sz w:val="32"/>
          <w:szCs w:val="32"/>
          <w:lang w:val="en-US" w:eastAsia="zh-CN"/>
        </w:rPr>
        <w:t>5</w:t>
      </w:r>
      <w:r>
        <w:rPr>
          <w:rFonts w:hint="eastAsia" w:ascii="楷体_GB2312" w:hAnsi="仿宋" w:eastAsia="楷体_GB2312"/>
          <w:bCs/>
          <w:sz w:val="32"/>
          <w:szCs w:val="32"/>
        </w:rPr>
        <w:t>年9</w:t>
      </w:r>
      <w:r>
        <w:rPr>
          <w:rFonts w:ascii="楷体_GB2312" w:hAnsi="仿宋" w:eastAsia="楷体_GB2312"/>
          <w:bCs/>
          <w:sz w:val="32"/>
          <w:szCs w:val="32"/>
        </w:rPr>
        <w:t>月）</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大学生项目团队要积极深入基层，利用专业知识开展创新创业，助力乡村振兴。各学院要通过大学生创新创业训练计划项目、创新创业专项经费、校地协同等多种形式，努力实现项目长期对接，助力实现巩固拓展脱贫攻坚成果同乡村振兴有效衔接。</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参加“青年红色筑梦之旅”活动的项目，符合大赛参赛要求的，可自主选择参加“青年红色筑梦之旅”赛道。</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w:t>
      </w:r>
      <w:r>
        <w:rPr>
          <w:rFonts w:hint="eastAsia" w:ascii="仿宋_GB2312" w:eastAsia="仿宋_GB2312"/>
          <w:sz w:val="32"/>
          <w:szCs w:val="32"/>
          <w:lang w:val="en-US" w:eastAsia="zh-CN"/>
        </w:rPr>
        <w:t>20</w:t>
      </w:r>
      <w:r>
        <w:rPr>
          <w:rFonts w:hint="eastAsia" w:ascii="仿宋_GB2312" w:eastAsia="仿宋_GB2312"/>
          <w:sz w:val="32"/>
          <w:szCs w:val="32"/>
        </w:rPr>
        <w:t>年之后的毕业生，不含在职教育）。企业法定代表人在大赛通知发布之日后进行变更的不予认可。</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widowControl/>
        <w:shd w:val="clear" w:color="auto" w:fill="FFFFFF"/>
        <w:spacing w:before="75" w:after="75"/>
        <w:jc w:val="left"/>
        <w:rPr>
          <w:rFonts w:ascii="黑体" w:hAnsi="黑体" w:eastAsia="黑体" w:cs="宋体"/>
          <w:spacing w:val="-1"/>
          <w:kern w:val="0"/>
          <w:sz w:val="18"/>
          <w:szCs w:val="18"/>
        </w:rPr>
        <w:sectPr>
          <w:pgSz w:w="11906" w:h="16838"/>
          <w:pgMar w:top="1417" w:right="1644" w:bottom="1417" w:left="1644"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snapToGrid w:val="0"/>
        <w:spacing w:line="540" w:lineRule="exact"/>
        <w:jc w:val="center"/>
        <w:rPr>
          <w:rFonts w:hint="eastAsia" w:ascii="方正小标宋简体" w:hAnsi="Calibri" w:eastAsia="方正小标宋简体"/>
          <w:sz w:val="36"/>
          <w:szCs w:val="44"/>
        </w:rPr>
      </w:pPr>
      <w:r>
        <w:rPr>
          <w:rFonts w:hint="eastAsia" w:ascii="方正小标宋简体" w:eastAsia="方正小标宋简体"/>
          <w:sz w:val="36"/>
          <w:szCs w:val="36"/>
        </w:rPr>
        <w:t>东华理工大学</w:t>
      </w:r>
      <w:r>
        <w:rPr>
          <w:rFonts w:hint="eastAsia" w:ascii="方正小标宋简体" w:hAnsi="Calibri" w:eastAsia="方正小标宋简体"/>
          <w:sz w:val="36"/>
          <w:szCs w:val="44"/>
        </w:rPr>
        <w:t>大学生创新大赛(20</w:t>
      </w:r>
      <w:r>
        <w:rPr>
          <w:rFonts w:hint="eastAsia" w:ascii="方正小标宋简体" w:hAnsi="Calibri" w:eastAsia="方正小标宋简体"/>
          <w:color w:val="auto"/>
          <w:sz w:val="36"/>
          <w:szCs w:val="44"/>
        </w:rPr>
        <w:t>2</w:t>
      </w:r>
      <w:r>
        <w:rPr>
          <w:rFonts w:hint="eastAsia" w:ascii="方正小标宋简体" w:hAnsi="Calibri" w:eastAsia="方正小标宋简体"/>
          <w:color w:val="auto"/>
          <w:sz w:val="36"/>
          <w:szCs w:val="44"/>
          <w:lang w:val="en-US" w:eastAsia="zh-CN"/>
        </w:rPr>
        <w:t>5</w:t>
      </w:r>
      <w:r>
        <w:rPr>
          <w:rFonts w:hint="eastAsia" w:ascii="方正小标宋简体" w:hAnsi="Calibri" w:eastAsia="方正小标宋简体"/>
          <w:sz w:val="36"/>
          <w:szCs w:val="44"/>
        </w:rPr>
        <w:t>）</w:t>
      </w:r>
    </w:p>
    <w:p>
      <w:pPr>
        <w:snapToGrid w:val="0"/>
        <w:spacing w:line="540" w:lineRule="exact"/>
        <w:jc w:val="center"/>
        <w:rPr>
          <w:rFonts w:ascii="方正小标宋简体" w:hAnsi="Calibri" w:eastAsia="方正小标宋简体"/>
          <w:sz w:val="36"/>
          <w:szCs w:val="44"/>
        </w:rPr>
      </w:pPr>
      <w:r>
        <w:rPr>
          <w:rFonts w:hint="eastAsia" w:ascii="方正小标宋简体" w:hAnsi="Calibri" w:eastAsia="方正小标宋简体"/>
          <w:sz w:val="36"/>
          <w:szCs w:val="44"/>
        </w:rPr>
        <w:t>职教赛道方案</w:t>
      </w:r>
    </w:p>
    <w:p>
      <w:pPr>
        <w:snapToGrid w:val="0"/>
        <w:spacing w:line="540" w:lineRule="exact"/>
        <w:jc w:val="center"/>
        <w:rPr>
          <w:rFonts w:ascii="方正小标宋简体" w:hAnsi="Calibri" w:eastAsia="方正小标宋简体"/>
          <w:sz w:val="36"/>
          <w:szCs w:val="36"/>
        </w:rPr>
      </w:pPr>
    </w:p>
    <w:p>
      <w:pPr>
        <w:snapToGrid w:val="0"/>
        <w:spacing w:line="540" w:lineRule="exact"/>
        <w:ind w:firstLine="640" w:firstLineChars="200"/>
        <w:rPr>
          <w:rFonts w:ascii="黑体" w:hAnsi="黑体" w:eastAsia="黑体" w:cs="仿宋_GB2312"/>
          <w:bCs/>
          <w:sz w:val="32"/>
          <w:szCs w:val="32"/>
        </w:rPr>
      </w:pPr>
      <w:bookmarkStart w:id="1" w:name="_Toc26757_WPSOffice_Level1"/>
      <w:bookmarkStart w:id="2" w:name="_Toc2110_WPSOffice_Level1"/>
      <w:r>
        <w:rPr>
          <w:rFonts w:hint="eastAsia" w:ascii="黑体" w:hAnsi="黑体" w:eastAsia="黑体" w:cs="仿宋_GB2312"/>
          <w:bCs/>
          <w:sz w:val="32"/>
          <w:szCs w:val="32"/>
        </w:rPr>
        <w:t>一、参赛项目类型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（一）创新类：以技术、工艺或商业模式创新为核心优势；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（二）商业类：以商业运营潜力或实效为核心优势；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（三）工匠类：以体现敬业、精益、专注、创新为内涵的工匠精神为核心优势。</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（一）高职学院学生（仅限学历教育）可以报名参赛。</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（二）大赛以团队为单位报名参赛。允许跨校组建团队，每个团队的参赛成员不少于3人，不多于15人（含团队负责人），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本赛道分为创意组与创业组。</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1.参赛项目具有较好的创意和较为成型的产品原型、服务模式或针对生产加工工艺进行创新的改良技术，在国赛通知下发之日前尚未完成工商等各类登记注册。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参赛申报人须为团队负责人，须为高职学院的全日制在校学生。</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学校科技成果转化项目不能参加本组比赛（科技成果的完成人、所有人中参赛申报人排名第一的除外）。</w:t>
      </w:r>
    </w:p>
    <w:bookmarkEnd w:id="1"/>
    <w:bookmarkEnd w:id="2"/>
    <w:p>
      <w:pPr>
        <w:spacing w:line="540" w:lineRule="exact"/>
        <w:ind w:firstLine="640" w:firstLineChars="200"/>
        <w:rPr>
          <w:rFonts w:ascii="楷体_GB2312" w:eastAsia="楷体_GB2312"/>
          <w:sz w:val="32"/>
          <w:szCs w:val="32"/>
        </w:rPr>
      </w:pPr>
      <w:r>
        <w:rPr>
          <w:rFonts w:hint="eastAsia" w:ascii="楷体_GB2312" w:eastAsia="楷体_GB2312"/>
          <w:sz w:val="32"/>
          <w:szCs w:val="32"/>
        </w:rPr>
        <w:t>（二）创业组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参赛项目在大赛通知下发之日前已完成工商等各类登记注册。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参赛申报人须为企业法定代表人，须为职业学校全日制在校学生或毕业5年内的学生（即20</w:t>
      </w:r>
      <w:r>
        <w:rPr>
          <w:rFonts w:hint="eastAsia" w:ascii="仿宋_GB2312" w:eastAsia="仿宋_GB2312"/>
          <w:sz w:val="32"/>
          <w:szCs w:val="32"/>
          <w:lang w:val="en-US" w:eastAsia="zh-CN"/>
        </w:rPr>
        <w:t>20</w:t>
      </w:r>
      <w:r>
        <w:rPr>
          <w:rFonts w:hint="eastAsia" w:ascii="仿宋_GB2312" w:eastAsia="仿宋_GB2312"/>
          <w:sz w:val="32"/>
          <w:szCs w:val="32"/>
        </w:rPr>
        <w:t>年之后的毕业生）、国家开放大学学历教育在读学生或毕业5年内的学生（即20</w:t>
      </w:r>
      <w:r>
        <w:rPr>
          <w:rFonts w:hint="eastAsia" w:ascii="仿宋_GB2312" w:eastAsia="仿宋_GB2312"/>
          <w:sz w:val="32"/>
          <w:szCs w:val="32"/>
          <w:lang w:val="en-US" w:eastAsia="zh-CN"/>
        </w:rPr>
        <w:t>20</w:t>
      </w:r>
      <w:r>
        <w:rPr>
          <w:rFonts w:hint="eastAsia" w:ascii="仿宋_GB2312" w:eastAsia="仿宋_GB2312"/>
          <w:sz w:val="32"/>
          <w:szCs w:val="32"/>
        </w:rPr>
        <w:t>年6月之后的毕业生）。企业法人在大赛通知发布之日后进行变更的不予认可。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ind w:firstLine="640" w:firstLineChars="200"/>
        <w:rPr>
          <w:rFonts w:ascii="仿宋_GB2312" w:eastAsia="仿宋_GB2312"/>
          <w:sz w:val="32"/>
          <w:szCs w:val="32"/>
        </w:rPr>
        <w:sectPr>
          <w:pgSz w:w="11906" w:h="16838"/>
          <w:pgMar w:top="1417" w:right="1644" w:bottom="1417" w:left="1644"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附件4</w:t>
      </w:r>
    </w:p>
    <w:p>
      <w:pPr>
        <w:snapToGrid w:val="0"/>
        <w:spacing w:line="540" w:lineRule="exact"/>
        <w:jc w:val="center"/>
        <w:rPr>
          <w:rFonts w:hint="eastAsia" w:ascii="方正小标宋简体" w:hAnsi="Calibri" w:eastAsia="方正小标宋简体"/>
          <w:sz w:val="36"/>
          <w:szCs w:val="44"/>
        </w:rPr>
      </w:pPr>
      <w:r>
        <w:rPr>
          <w:rFonts w:hint="eastAsia" w:ascii="方正小标宋简体" w:eastAsia="方正小标宋简体"/>
          <w:sz w:val="36"/>
          <w:szCs w:val="36"/>
        </w:rPr>
        <w:t>东华理工大学</w:t>
      </w:r>
      <w:r>
        <w:rPr>
          <w:rFonts w:hint="eastAsia" w:ascii="方正小标宋简体" w:hAnsi="Calibri" w:eastAsia="方正小标宋简体"/>
          <w:sz w:val="36"/>
          <w:szCs w:val="44"/>
        </w:rPr>
        <w:t>大学生创新大赛(202</w:t>
      </w:r>
      <w:r>
        <w:rPr>
          <w:rFonts w:hint="eastAsia" w:ascii="方正小标宋简体" w:hAnsi="Calibri" w:eastAsia="方正小标宋简体"/>
          <w:sz w:val="36"/>
          <w:szCs w:val="44"/>
          <w:lang w:val="en-US" w:eastAsia="zh-CN"/>
        </w:rPr>
        <w:t>5</w:t>
      </w:r>
      <w:r>
        <w:rPr>
          <w:rFonts w:hint="eastAsia" w:ascii="方正小标宋简体" w:hAnsi="Calibri" w:eastAsia="方正小标宋简体"/>
          <w:sz w:val="36"/>
          <w:szCs w:val="44"/>
        </w:rPr>
        <w:t>）</w:t>
      </w:r>
    </w:p>
    <w:p>
      <w:pPr>
        <w:snapToGrid w:val="0"/>
        <w:spacing w:line="540" w:lineRule="exact"/>
        <w:jc w:val="center"/>
        <w:rPr>
          <w:rFonts w:ascii="方正小标宋简体" w:hAnsi="Calibri" w:eastAsia="方正小标宋简体"/>
          <w:sz w:val="36"/>
          <w:szCs w:val="44"/>
        </w:rPr>
      </w:pPr>
      <w:r>
        <w:rPr>
          <w:rFonts w:hint="eastAsia" w:ascii="方正小标宋简体" w:hAnsi="Calibri" w:eastAsia="方正小标宋简体"/>
          <w:sz w:val="36"/>
          <w:szCs w:val="44"/>
        </w:rPr>
        <w:t>产业命题赛道方案</w:t>
      </w:r>
    </w:p>
    <w:p>
      <w:pPr>
        <w:snapToGrid w:val="0"/>
        <w:spacing w:line="540" w:lineRule="exact"/>
        <w:jc w:val="center"/>
        <w:rPr>
          <w:rFonts w:ascii="方正小标宋简体" w:hAnsi="Calibri" w:eastAsia="方正小标宋简体"/>
          <w:sz w:val="36"/>
          <w:szCs w:val="36"/>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w:t>
      </w:r>
      <w:r>
        <w:rPr>
          <w:rFonts w:hint="eastAsia" w:ascii="仿宋_GB2312" w:eastAsia="仿宋_GB2312"/>
          <w:sz w:val="32"/>
          <w:szCs w:val="32"/>
          <w:lang w:val="en-US" w:eastAsia="zh-CN"/>
        </w:rPr>
        <w:t>20</w:t>
      </w:r>
      <w:r>
        <w:rPr>
          <w:rFonts w:hint="eastAsia" w:ascii="仿宋_GB2312" w:eastAsia="仿宋_GB2312"/>
          <w:sz w:val="32"/>
          <w:szCs w:val="32"/>
        </w:rPr>
        <w:t>年之后毕业的本专科生、研究生，不含在职教育）。参赛项目中的教师须为高校教师（202</w:t>
      </w:r>
      <w:r>
        <w:rPr>
          <w:rFonts w:hint="eastAsia" w:ascii="仿宋_GB2312" w:eastAsia="仿宋_GB2312"/>
          <w:sz w:val="32"/>
          <w:szCs w:val="32"/>
          <w:lang w:val="en-US" w:eastAsia="zh-CN"/>
        </w:rPr>
        <w:t>5</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命题企业</w:t>
      </w:r>
      <w:r>
        <w:rPr>
          <w:rFonts w:hint="eastAsia" w:ascii="仿宋_GB2312" w:eastAsia="仿宋_GB2312"/>
          <w:sz w:val="32"/>
          <w:szCs w:val="32"/>
        </w:rPr>
        <w:t>进入全国大学生创业服务网（网址：</w:t>
      </w:r>
      <w:r>
        <w:rPr>
          <w:rFonts w:ascii="仿宋_GB2312" w:eastAsia="仿宋_GB2312"/>
          <w:sz w:val="32"/>
          <w:szCs w:val="32"/>
        </w:rPr>
        <w:t>https://</w:t>
      </w:r>
      <w:r>
        <w:rPr>
          <w:rFonts w:hint="eastAsia" w:ascii="仿宋_GB2312" w:eastAsia="仿宋_GB2312"/>
          <w:sz w:val="32"/>
          <w:szCs w:val="32"/>
        </w:rPr>
        <w:t>cy.ncss.cn）进行中国国际大学生创新大赛</w:t>
      </w:r>
      <w:r>
        <w:rPr>
          <w:rFonts w:hint="eastAsia" w:ascii="仿宋_GB2312" w:eastAsia="仿宋_GB2312"/>
          <w:sz w:val="32"/>
          <w:szCs w:val="32"/>
          <w:lang w:eastAsia="zh-CN"/>
        </w:rPr>
        <w:t>（</w:t>
      </w:r>
      <w:r>
        <w:rPr>
          <w:rFonts w:hint="eastAsia" w:ascii="仿宋_GB2312" w:eastAsia="仿宋_GB2312"/>
          <w:sz w:val="32"/>
          <w:szCs w:val="32"/>
          <w:lang w:val="en-US" w:eastAsia="zh-CN"/>
        </w:rPr>
        <w:t>2025</w:t>
      </w:r>
      <w:r>
        <w:rPr>
          <w:rFonts w:hint="eastAsia" w:ascii="仿宋_GB2312" w:eastAsia="仿宋_GB2312"/>
          <w:sz w:val="32"/>
          <w:szCs w:val="32"/>
          <w:lang w:eastAsia="zh-CN"/>
        </w:rPr>
        <w:t>）</w:t>
      </w:r>
      <w:r>
        <w:rPr>
          <w:rFonts w:hint="eastAsia" w:ascii="仿宋_GB2312" w:eastAsia="仿宋_GB2312"/>
          <w:sz w:val="32"/>
          <w:szCs w:val="32"/>
        </w:rPr>
        <w:t>产业命题赛道命题申报，具体时间另行通知。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另行通知。请命题企业、学校及参赛团队届时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w:t>
      </w:r>
      <w:r>
        <w:rPr>
          <w:rFonts w:hint="eastAsia" w:ascii="仿宋_GB2312" w:eastAsia="仿宋_GB2312"/>
          <w:sz w:val="32"/>
          <w:szCs w:val="32"/>
        </w:rPr>
        <w:t>。校赛的比赛环节、评审方式等，视命题发布时间另行决定，各学院应配合完成项目网报（cy.ncss.cn）、项目遴选与推荐工作。</w:t>
      </w:r>
    </w:p>
    <w:p>
      <w:pPr>
        <w:ind w:firstLine="640" w:firstLineChars="200"/>
        <w:rPr>
          <w:rFonts w:ascii="仿宋_GB2312" w:eastAsia="仿宋_GB2312"/>
          <w:sz w:val="32"/>
          <w:szCs w:val="32"/>
        </w:rPr>
      </w:pPr>
    </w:p>
    <w:p>
      <w:pPr>
        <w:widowControl/>
        <w:jc w:val="left"/>
        <w:rPr>
          <w:rFonts w:ascii="仿宋_GB2312" w:eastAsia="仿宋_GB2312"/>
          <w:sz w:val="32"/>
          <w:szCs w:val="32"/>
        </w:rPr>
        <w:sectPr>
          <w:pgSz w:w="11906" w:h="16838"/>
          <w:pgMar w:top="1417" w:right="1644" w:bottom="1417" w:left="1644" w:header="851" w:footer="992" w:gutter="0"/>
          <w:pgNumType w:fmt="numberInDash"/>
          <w:cols w:space="720" w:num="1"/>
          <w:docGrid w:type="lines" w:linePitch="312" w:charSpace="0"/>
        </w:sectPr>
      </w:pPr>
      <w:r>
        <w:rPr>
          <w:rFonts w:ascii="仿宋_GB2312" w:eastAsia="仿宋_GB2312"/>
          <w:sz w:val="32"/>
          <w:szCs w:val="32"/>
        </w:rPr>
        <w:br w:type="page"/>
      </w:r>
    </w:p>
    <w:p>
      <w:pPr>
        <w:ind w:firstLine="320" w:firstLineChars="100"/>
        <w:jc w:val="left"/>
        <w:rPr>
          <w:rFonts w:ascii="黑体" w:hAnsi="黑体" w:eastAsia="黑体" w:cs="仿宋_GB2312"/>
          <w:bCs/>
          <w:sz w:val="32"/>
          <w:szCs w:val="32"/>
        </w:rPr>
      </w:pPr>
      <w:r>
        <w:rPr>
          <w:rFonts w:hint="eastAsia" w:ascii="黑体" w:hAnsi="黑体" w:eastAsia="黑体"/>
          <w:sz w:val="32"/>
          <w:szCs w:val="32"/>
        </w:rPr>
        <w:t>附件5</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19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9"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12193"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958"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9" w:hRule="atLeast"/>
        </w:trPr>
        <w:tc>
          <w:tcPr>
            <w:tcW w:w="1409"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12193" w:type="dxa"/>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95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5"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19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9"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12193"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958"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trPr>
        <w:tc>
          <w:tcPr>
            <w:tcW w:w="14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95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trPr>
        <w:tc>
          <w:tcPr>
            <w:tcW w:w="14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95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19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7"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12195"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958"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958" w:type="dxa"/>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14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95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95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958" w:type="dxa"/>
            <w:vAlign w:val="center"/>
          </w:tcPr>
          <w:p>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958"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13153" w:type="dxa"/>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19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9"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12193"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958"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958"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14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3" w:type="dxa"/>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9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9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958"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3"/>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958"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13151" w:type="dxa"/>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19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9"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12193"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958"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958" w:type="dxa"/>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958"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958" w:type="dxa"/>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13151" w:type="dxa"/>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19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09"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12193"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958"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193"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3" w:type="dxa"/>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3" w:type="dxa"/>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12193" w:type="dxa"/>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3" w:type="dxa"/>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95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19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410"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12195"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955"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3" w:hRule="atLeast"/>
        </w:trPr>
        <w:tc>
          <w:tcPr>
            <w:tcW w:w="1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195"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9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1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19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9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195" w:type="dxa"/>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9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12195" w:type="dxa"/>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9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12195" w:type="dxa"/>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9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25"/>
          <w:rFonts w:ascii="方正小标宋简体" w:hAnsi="黑体" w:eastAsia="方正小标宋简体" w:cs="黑体"/>
          <w:b w:val="0"/>
          <w:sz w:val="18"/>
          <w:szCs w:val="18"/>
        </w:rPr>
      </w:pPr>
    </w:p>
    <w:p>
      <w:pPr>
        <w:jc w:val="left"/>
        <w:rPr>
          <w:rStyle w:val="2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209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1465"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12099"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996" w:type="dxa"/>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4" w:hRule="atLeast"/>
        </w:trPr>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99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4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996"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9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12099" w:type="dxa"/>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99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9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rPr>
          <w:rFonts w:ascii="黑体" w:hAnsi="黑体" w:eastAsia="黑体"/>
          <w:sz w:val="32"/>
          <w:szCs w:val="36"/>
        </w:rPr>
      </w:pPr>
      <w:r>
        <w:rPr>
          <w:rFonts w:hint="eastAsia" w:ascii="黑体" w:hAnsi="黑体" w:eastAsia="黑体"/>
          <w:sz w:val="32"/>
          <w:szCs w:val="36"/>
        </w:rPr>
        <w:t>附件6</w:t>
      </w:r>
    </w:p>
    <w:p>
      <w:pPr>
        <w:jc w:val="center"/>
        <w:rPr>
          <w:rFonts w:hint="eastAsia" w:ascii="方正小标宋简体" w:hAnsi="黑体" w:eastAsia="方正小标宋简体"/>
          <w:sz w:val="36"/>
          <w:szCs w:val="32"/>
        </w:rPr>
      </w:pPr>
      <w:r>
        <w:rPr>
          <w:rFonts w:hint="eastAsia" w:ascii="方正小标宋简体" w:hAnsi="黑体" w:eastAsia="方正小标宋简体"/>
          <w:sz w:val="36"/>
          <w:szCs w:val="32"/>
          <w:lang w:val="en-US" w:eastAsia="zh-CN"/>
        </w:rPr>
        <w:t>东华理工大学</w:t>
      </w:r>
      <w:r>
        <w:rPr>
          <w:rFonts w:hint="eastAsia" w:ascii="方正小标宋简体" w:hAnsi="黑体" w:eastAsia="方正小标宋简体"/>
          <w:sz w:val="36"/>
          <w:szCs w:val="32"/>
        </w:rPr>
        <w:t>大学生创新大赛(202</w:t>
      </w:r>
      <w:r>
        <w:rPr>
          <w:rFonts w:hint="eastAsia" w:ascii="方正小标宋简体" w:hAnsi="黑体" w:eastAsia="方正小标宋简体"/>
          <w:sz w:val="36"/>
          <w:szCs w:val="32"/>
          <w:lang w:val="en-US" w:eastAsia="zh-CN"/>
        </w:rPr>
        <w:t>5</w:t>
      </w:r>
      <w:r>
        <w:rPr>
          <w:rFonts w:hint="eastAsia" w:ascii="方正小标宋简体" w:hAnsi="黑体" w:eastAsia="方正小标宋简体"/>
          <w:sz w:val="36"/>
          <w:szCs w:val="32"/>
        </w:rPr>
        <w:t>）流程</w:t>
      </w:r>
    </w:p>
    <w:p>
      <w:pPr>
        <w:jc w:val="center"/>
        <w:rPr>
          <w:rFonts w:hint="eastAsia" w:ascii="方正小标宋简体" w:hAnsi="黑体" w:eastAsia="方正小标宋简体"/>
          <w:sz w:val="36"/>
          <w:szCs w:val="32"/>
        </w:rPr>
      </w:pPr>
    </w:p>
    <w:p>
      <w:pPr>
        <w:jc w:val="center"/>
        <w:rPr>
          <w:rFonts w:ascii="方正小标宋简体" w:hAnsi="黑体" w:eastAsia="方正小标宋简体"/>
          <w:sz w:val="36"/>
          <w:szCs w:val="32"/>
        </w:rPr>
      </w:pPr>
      <w:r>
        <w:drawing>
          <wp:inline distT="0" distB="0" distL="114300" distR="114300">
            <wp:extent cx="5269230" cy="5102860"/>
            <wp:effectExtent l="0" t="0" r="762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230" cy="5102860"/>
                    </a:xfrm>
                    <a:prstGeom prst="rect">
                      <a:avLst/>
                    </a:prstGeom>
                    <a:noFill/>
                    <a:ln>
                      <a:noFill/>
                    </a:ln>
                  </pic:spPr>
                </pic:pic>
              </a:graphicData>
            </a:graphic>
          </wp:inline>
        </w:drawing>
      </w:r>
    </w:p>
    <w:p>
      <w:pPr>
        <w:rPr>
          <w:rFonts w:ascii="方正小标宋简体" w:hAnsi="黑体" w:eastAsia="方正小标宋简体"/>
          <w:sz w:val="36"/>
          <w:szCs w:val="32"/>
        </w:rPr>
      </w:pPr>
    </w:p>
    <w:p>
      <w:pPr>
        <w:rPr>
          <w:rFonts w:ascii="方正小标宋简体" w:hAnsi="黑体" w:eastAsia="方正小标宋简体"/>
          <w:sz w:val="36"/>
          <w:szCs w:val="32"/>
        </w:rPr>
      </w:pPr>
      <w:bookmarkStart w:id="3" w:name="_GoBack"/>
      <w:bookmarkEnd w:id="3"/>
    </w:p>
    <w:p>
      <w:pPr>
        <w:jc w:val="center"/>
        <w:rPr>
          <w:rFonts w:ascii="方正小标宋简体" w:hAnsi="黑体" w:eastAsia="方正小标宋简体"/>
          <w:sz w:val="36"/>
          <w:szCs w:val="32"/>
        </w:rPr>
      </w:pPr>
    </w:p>
    <w:p>
      <w:pPr>
        <w:widowControl/>
        <w:jc w:val="left"/>
        <w:rPr>
          <w:rFonts w:ascii="方正小标宋简体" w:hAnsi="黑体" w:eastAsia="方正小标宋简体"/>
          <w:sz w:val="36"/>
          <w:szCs w:val="32"/>
        </w:rPr>
        <w:sectPr>
          <w:footerReference r:id="rId6" w:type="default"/>
          <w:pgSz w:w="11906" w:h="16838"/>
          <w:pgMar w:top="1440" w:right="1800" w:bottom="1440" w:left="1800" w:header="851" w:footer="992" w:gutter="0"/>
          <w:cols w:space="425" w:num="1"/>
          <w:docGrid w:type="lines" w:linePitch="312" w:charSpace="0"/>
        </w:sectPr>
      </w:pPr>
    </w:p>
    <w:p>
      <w:pPr>
        <w:widowControl/>
        <w:jc w:val="left"/>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7</w:t>
      </w:r>
    </w:p>
    <w:p>
      <w:pPr>
        <w:widowControl/>
        <w:jc w:val="center"/>
        <w:rPr>
          <w:rFonts w:ascii="方正小标宋简体" w:hAnsi="微软雅黑" w:eastAsia="方正小标宋简体" w:cs="宋体"/>
          <w:kern w:val="0"/>
          <w:sz w:val="27"/>
          <w:szCs w:val="27"/>
        </w:rPr>
      </w:pPr>
      <w:r>
        <w:rPr>
          <w:rFonts w:hint="eastAsia" w:ascii="方正小标宋简体" w:hAnsi="微软雅黑" w:eastAsia="方正小标宋简体" w:cs="宋体"/>
          <w:kern w:val="0"/>
          <w:sz w:val="36"/>
        </w:rPr>
        <w:t>中国国际大学生创新大赛(202</w:t>
      </w:r>
      <w:r>
        <w:rPr>
          <w:rFonts w:hint="eastAsia" w:ascii="方正小标宋简体" w:hAnsi="微软雅黑" w:eastAsia="方正小标宋简体" w:cs="宋体"/>
          <w:kern w:val="0"/>
          <w:sz w:val="36"/>
          <w:lang w:val="en-US" w:eastAsia="zh-CN"/>
        </w:rPr>
        <w:t>5</w:t>
      </w:r>
      <w:r>
        <w:rPr>
          <w:rFonts w:hint="eastAsia" w:ascii="方正小标宋简体" w:hAnsi="微软雅黑" w:eastAsia="方正小标宋简体" w:cs="宋体"/>
          <w:kern w:val="0"/>
          <w:sz w:val="36"/>
        </w:rPr>
        <w:t>）项目汇总表</w:t>
      </w:r>
    </w:p>
    <w:p>
      <w:pPr>
        <w:widowControl/>
        <w:rPr>
          <w:rFonts w:cs="宋体" w:asciiTheme="minorEastAsia" w:hAnsiTheme="minorEastAsia"/>
          <w:kern w:val="0"/>
          <w:sz w:val="27"/>
          <w:szCs w:val="27"/>
        </w:rPr>
      </w:pPr>
      <w:r>
        <w:rPr>
          <w:rFonts w:hint="eastAsia" w:cs="宋体" w:asciiTheme="minorEastAsia" w:hAnsiTheme="minorEastAsia"/>
          <w:kern w:val="0"/>
          <w:sz w:val="28"/>
        </w:rPr>
        <w:t>学院（盖章）：</w:t>
      </w:r>
    </w:p>
    <w:tbl>
      <w:tblPr>
        <w:tblStyle w:val="10"/>
        <w:tblW w:w="14629"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46"/>
        <w:gridCol w:w="846"/>
        <w:gridCol w:w="1665"/>
        <w:gridCol w:w="846"/>
        <w:gridCol w:w="1665"/>
        <w:gridCol w:w="1255"/>
        <w:gridCol w:w="1009"/>
        <w:gridCol w:w="2127"/>
        <w:gridCol w:w="1276"/>
        <w:gridCol w:w="1134"/>
        <w:gridCol w:w="19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序号</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赛道</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项目名称</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组别</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项目类型</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负责人</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手机</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其他成员</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指导教师</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手机</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其他指导老师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14</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55"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09"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960" w:type="dxa"/>
            <w:tcBorders>
              <w:top w:val="single" w:color="000000" w:sz="6" w:space="0"/>
              <w:left w:val="single" w:color="000000" w:sz="6" w:space="0"/>
              <w:bottom w:val="single" w:color="000000" w:sz="6" w:space="0"/>
              <w:right w:val="single" w:color="000000" w:sz="6" w:space="0"/>
            </w:tcBorders>
            <w:vAlign w:val="center"/>
          </w:tcPr>
          <w:p>
            <w:pPr>
              <w:widowControl/>
              <w:spacing w:after="6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bl>
    <w:p>
      <w:pPr>
        <w:widowControl/>
        <w:spacing w:after="60"/>
        <w:rPr>
          <w:rFonts w:ascii="微软雅黑" w:hAnsi="微软雅黑" w:eastAsia="微软雅黑" w:cs="宋体"/>
          <w:kern w:val="0"/>
          <w:sz w:val="27"/>
          <w:szCs w:val="27"/>
        </w:rPr>
        <w:sectPr>
          <w:pgSz w:w="16838" w:h="11906" w:orient="landscape"/>
          <w:pgMar w:top="1304" w:right="1440" w:bottom="1304" w:left="1440" w:header="851" w:footer="992" w:gutter="0"/>
          <w:cols w:space="425" w:num="1"/>
          <w:docGrid w:type="lines" w:linePitch="312" w:charSpace="0"/>
        </w:sectPr>
      </w:pPr>
    </w:p>
    <w:p>
      <w:pPr>
        <w:jc w:val="left"/>
        <w:rPr>
          <w:rFonts w:ascii="黑体" w:hAnsi="黑体" w:eastAsia="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5249"/>
    </w:sdtPr>
    <w:sdtEndPr>
      <w:rPr>
        <w:rFonts w:asciiTheme="minorEastAsia" w:hAnsiTheme="minorEastAsia"/>
        <w:sz w:val="28"/>
        <w:szCs w:val="28"/>
      </w:rPr>
    </w:sdtEndPr>
    <w:sdtContent>
      <w:p>
        <w:pPr>
          <w:pStyle w:val="7"/>
          <w:rPr>
            <w:rFonts w:ascii="宋体" w:hAnsi="宋体" w:cs="宋体"/>
            <w:sz w:val="28"/>
            <w:szCs w:val="28"/>
          </w:rPr>
        </w:pPr>
      </w:p>
      <w:p>
        <w:pPr>
          <w:pStyle w:val="7"/>
          <w:ind w:left="11340" w:right="338" w:firstLine="708"/>
          <w:jc w:val="right"/>
          <w:rPr>
            <w:rFonts w:asciiTheme="minorEastAsia" w:hAnsiTheme="minorEastAsia"/>
            <w:sz w:val="28"/>
            <w:szCs w:val="28"/>
          </w:rPr>
        </w:pPr>
        <w:r>
          <w:rPr>
            <w:rFonts w:hint="eastAsia" w:asciiTheme="minorEastAsia" w:hAnsiTheme="minorEastAsia"/>
            <w:sz w:val="28"/>
            <w:szCs w:val="28"/>
          </w:rPr>
          <w:t>- 29 -</w:t>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7"/>
          <w:jc w:val="center"/>
        </w:pPr>
        <w:r>
          <w:fldChar w:fldCharType="begin"/>
        </w:r>
        <w:r>
          <w:instrText xml:space="preserve">PAGE   \* MERGEFORMAT</w:instrText>
        </w:r>
        <w:r>
          <w:fldChar w:fldCharType="separate"/>
        </w:r>
        <w:r>
          <w:rPr>
            <w:lang w:val="zh-CN"/>
          </w:rPr>
          <w:t>17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263"/>
    </w:sdtPr>
    <w:sdtContent>
      <w:p>
        <w:pPr>
          <w:pStyle w:val="7"/>
          <w:jc w:val="center"/>
        </w:pPr>
        <w:r>
          <w:fldChar w:fldCharType="begin"/>
        </w:r>
        <w:r>
          <w:instrText xml:space="preserve">PAGE   \* MERGEFORMAT</w:instrText>
        </w:r>
        <w:r>
          <w:fldChar w:fldCharType="separate"/>
        </w:r>
        <w:r>
          <w:rPr>
            <w:lang w:val="zh-CN"/>
          </w:rPr>
          <w:t>42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3NDk3ZTA0NzEwYTI0M2IwNGVmZjRkODAzNTkyYjkifQ=="/>
  </w:docVars>
  <w:rsids>
    <w:rsidRoot w:val="005737E4"/>
    <w:rsid w:val="0001544F"/>
    <w:rsid w:val="00016264"/>
    <w:rsid w:val="000206FC"/>
    <w:rsid w:val="00022C7D"/>
    <w:rsid w:val="00037C3B"/>
    <w:rsid w:val="00052D53"/>
    <w:rsid w:val="0005523B"/>
    <w:rsid w:val="00055BFE"/>
    <w:rsid w:val="00064646"/>
    <w:rsid w:val="00064F34"/>
    <w:rsid w:val="000716F0"/>
    <w:rsid w:val="000721FA"/>
    <w:rsid w:val="0007346F"/>
    <w:rsid w:val="00097812"/>
    <w:rsid w:val="000A6EDC"/>
    <w:rsid w:val="000B2268"/>
    <w:rsid w:val="000D0E96"/>
    <w:rsid w:val="000F7E5F"/>
    <w:rsid w:val="00126D3D"/>
    <w:rsid w:val="00130635"/>
    <w:rsid w:val="00130F54"/>
    <w:rsid w:val="001821C8"/>
    <w:rsid w:val="001827C9"/>
    <w:rsid w:val="00184C62"/>
    <w:rsid w:val="00186BE8"/>
    <w:rsid w:val="001A2DE0"/>
    <w:rsid w:val="001C3428"/>
    <w:rsid w:val="001D0109"/>
    <w:rsid w:val="001E19FE"/>
    <w:rsid w:val="001E1ABE"/>
    <w:rsid w:val="001E43F4"/>
    <w:rsid w:val="001F2C38"/>
    <w:rsid w:val="00217405"/>
    <w:rsid w:val="00221E4A"/>
    <w:rsid w:val="0022371B"/>
    <w:rsid w:val="002571C1"/>
    <w:rsid w:val="00264BDB"/>
    <w:rsid w:val="0027597D"/>
    <w:rsid w:val="00276CEF"/>
    <w:rsid w:val="00277343"/>
    <w:rsid w:val="00296FEF"/>
    <w:rsid w:val="002B1858"/>
    <w:rsid w:val="002B351C"/>
    <w:rsid w:val="002D158A"/>
    <w:rsid w:val="002E01CC"/>
    <w:rsid w:val="002E1B45"/>
    <w:rsid w:val="002E3B77"/>
    <w:rsid w:val="002F32A4"/>
    <w:rsid w:val="003063ED"/>
    <w:rsid w:val="00351102"/>
    <w:rsid w:val="00371643"/>
    <w:rsid w:val="00373901"/>
    <w:rsid w:val="00393459"/>
    <w:rsid w:val="00397671"/>
    <w:rsid w:val="003A581B"/>
    <w:rsid w:val="003A637A"/>
    <w:rsid w:val="003B64C9"/>
    <w:rsid w:val="003C22C1"/>
    <w:rsid w:val="003C293D"/>
    <w:rsid w:val="003C3328"/>
    <w:rsid w:val="003C54C7"/>
    <w:rsid w:val="003E319E"/>
    <w:rsid w:val="003E6D7D"/>
    <w:rsid w:val="003E6FBE"/>
    <w:rsid w:val="003F0139"/>
    <w:rsid w:val="00404352"/>
    <w:rsid w:val="00425A73"/>
    <w:rsid w:val="00432643"/>
    <w:rsid w:val="00436EFE"/>
    <w:rsid w:val="004514CF"/>
    <w:rsid w:val="00451F23"/>
    <w:rsid w:val="00473DF0"/>
    <w:rsid w:val="004817D4"/>
    <w:rsid w:val="00483A6F"/>
    <w:rsid w:val="00484A3A"/>
    <w:rsid w:val="00487ABA"/>
    <w:rsid w:val="00492CBD"/>
    <w:rsid w:val="004C683C"/>
    <w:rsid w:val="004D6B40"/>
    <w:rsid w:val="004F72A9"/>
    <w:rsid w:val="00514E81"/>
    <w:rsid w:val="005156E4"/>
    <w:rsid w:val="005211BB"/>
    <w:rsid w:val="00523145"/>
    <w:rsid w:val="0052365A"/>
    <w:rsid w:val="00524570"/>
    <w:rsid w:val="005552D2"/>
    <w:rsid w:val="0055661A"/>
    <w:rsid w:val="0056335A"/>
    <w:rsid w:val="00567007"/>
    <w:rsid w:val="00572D6E"/>
    <w:rsid w:val="005736B7"/>
    <w:rsid w:val="005737E4"/>
    <w:rsid w:val="005848EA"/>
    <w:rsid w:val="005A0D2D"/>
    <w:rsid w:val="005B1F6E"/>
    <w:rsid w:val="005B22A3"/>
    <w:rsid w:val="005C0E04"/>
    <w:rsid w:val="005C376B"/>
    <w:rsid w:val="005C4676"/>
    <w:rsid w:val="005D6D26"/>
    <w:rsid w:val="005E576D"/>
    <w:rsid w:val="005F04FB"/>
    <w:rsid w:val="005F5FD1"/>
    <w:rsid w:val="005F761B"/>
    <w:rsid w:val="005F798B"/>
    <w:rsid w:val="00614090"/>
    <w:rsid w:val="0062017F"/>
    <w:rsid w:val="00621435"/>
    <w:rsid w:val="006257CB"/>
    <w:rsid w:val="00642303"/>
    <w:rsid w:val="006633C9"/>
    <w:rsid w:val="00685527"/>
    <w:rsid w:val="0069372F"/>
    <w:rsid w:val="006E7C51"/>
    <w:rsid w:val="00704BC9"/>
    <w:rsid w:val="0070610D"/>
    <w:rsid w:val="00717760"/>
    <w:rsid w:val="007513B2"/>
    <w:rsid w:val="007661C8"/>
    <w:rsid w:val="007815B8"/>
    <w:rsid w:val="007854B6"/>
    <w:rsid w:val="00785D31"/>
    <w:rsid w:val="007869AB"/>
    <w:rsid w:val="00786A39"/>
    <w:rsid w:val="00797DF3"/>
    <w:rsid w:val="007A4EDB"/>
    <w:rsid w:val="007B7060"/>
    <w:rsid w:val="007B7FB8"/>
    <w:rsid w:val="007E07F0"/>
    <w:rsid w:val="00806D31"/>
    <w:rsid w:val="00823BC4"/>
    <w:rsid w:val="0083185D"/>
    <w:rsid w:val="00832F1C"/>
    <w:rsid w:val="008350DF"/>
    <w:rsid w:val="00840F22"/>
    <w:rsid w:val="008520E2"/>
    <w:rsid w:val="00853958"/>
    <w:rsid w:val="00854200"/>
    <w:rsid w:val="00866F3C"/>
    <w:rsid w:val="0087523C"/>
    <w:rsid w:val="00897C47"/>
    <w:rsid w:val="008D64D3"/>
    <w:rsid w:val="0090401A"/>
    <w:rsid w:val="00904083"/>
    <w:rsid w:val="00907BC2"/>
    <w:rsid w:val="00907D37"/>
    <w:rsid w:val="00914047"/>
    <w:rsid w:val="009402BD"/>
    <w:rsid w:val="0096403B"/>
    <w:rsid w:val="00977F50"/>
    <w:rsid w:val="00981E78"/>
    <w:rsid w:val="009A1721"/>
    <w:rsid w:val="009A2A89"/>
    <w:rsid w:val="009A44AF"/>
    <w:rsid w:val="009D02AD"/>
    <w:rsid w:val="009D1800"/>
    <w:rsid w:val="009D33F8"/>
    <w:rsid w:val="009D675D"/>
    <w:rsid w:val="009E4E21"/>
    <w:rsid w:val="00A15E44"/>
    <w:rsid w:val="00A25700"/>
    <w:rsid w:val="00A34137"/>
    <w:rsid w:val="00A62284"/>
    <w:rsid w:val="00A62399"/>
    <w:rsid w:val="00A64AB8"/>
    <w:rsid w:val="00A66653"/>
    <w:rsid w:val="00A7755E"/>
    <w:rsid w:val="00AA0582"/>
    <w:rsid w:val="00AA49FB"/>
    <w:rsid w:val="00AB0AFE"/>
    <w:rsid w:val="00AB358D"/>
    <w:rsid w:val="00AB6D03"/>
    <w:rsid w:val="00AC1F88"/>
    <w:rsid w:val="00AC5A5E"/>
    <w:rsid w:val="00AD5AF2"/>
    <w:rsid w:val="00AE58CA"/>
    <w:rsid w:val="00AE5B93"/>
    <w:rsid w:val="00B0782B"/>
    <w:rsid w:val="00B331C2"/>
    <w:rsid w:val="00B40E8F"/>
    <w:rsid w:val="00B46D95"/>
    <w:rsid w:val="00B62099"/>
    <w:rsid w:val="00B73639"/>
    <w:rsid w:val="00B73B15"/>
    <w:rsid w:val="00B75799"/>
    <w:rsid w:val="00B8261F"/>
    <w:rsid w:val="00B830A7"/>
    <w:rsid w:val="00B9790B"/>
    <w:rsid w:val="00BA55DA"/>
    <w:rsid w:val="00BC05D6"/>
    <w:rsid w:val="00BC07C2"/>
    <w:rsid w:val="00BC180D"/>
    <w:rsid w:val="00BD711D"/>
    <w:rsid w:val="00C01300"/>
    <w:rsid w:val="00C05FB3"/>
    <w:rsid w:val="00C12133"/>
    <w:rsid w:val="00C46CDE"/>
    <w:rsid w:val="00C60B4B"/>
    <w:rsid w:val="00C61566"/>
    <w:rsid w:val="00CA213C"/>
    <w:rsid w:val="00CA72FC"/>
    <w:rsid w:val="00CC15AC"/>
    <w:rsid w:val="00CC5FB8"/>
    <w:rsid w:val="00CE6E2C"/>
    <w:rsid w:val="00CF2FD2"/>
    <w:rsid w:val="00CF7D93"/>
    <w:rsid w:val="00D1668D"/>
    <w:rsid w:val="00D36E04"/>
    <w:rsid w:val="00DA5C84"/>
    <w:rsid w:val="00DA70A9"/>
    <w:rsid w:val="00DC5BA9"/>
    <w:rsid w:val="00DD0B04"/>
    <w:rsid w:val="00DD0EFA"/>
    <w:rsid w:val="00DD3A03"/>
    <w:rsid w:val="00DF7501"/>
    <w:rsid w:val="00E133D0"/>
    <w:rsid w:val="00E20B34"/>
    <w:rsid w:val="00E2202F"/>
    <w:rsid w:val="00E22528"/>
    <w:rsid w:val="00E314A2"/>
    <w:rsid w:val="00E35E01"/>
    <w:rsid w:val="00E3688A"/>
    <w:rsid w:val="00E3767E"/>
    <w:rsid w:val="00E433D0"/>
    <w:rsid w:val="00E45A70"/>
    <w:rsid w:val="00E5035E"/>
    <w:rsid w:val="00E56CA2"/>
    <w:rsid w:val="00E74DFE"/>
    <w:rsid w:val="00E9122E"/>
    <w:rsid w:val="00E95D69"/>
    <w:rsid w:val="00EA466F"/>
    <w:rsid w:val="00EA61B7"/>
    <w:rsid w:val="00EA6F22"/>
    <w:rsid w:val="00EF7703"/>
    <w:rsid w:val="00F05051"/>
    <w:rsid w:val="00F21343"/>
    <w:rsid w:val="00F2358D"/>
    <w:rsid w:val="00F35DB7"/>
    <w:rsid w:val="00F46593"/>
    <w:rsid w:val="00F54B30"/>
    <w:rsid w:val="00F64302"/>
    <w:rsid w:val="00F70FCA"/>
    <w:rsid w:val="00FA223F"/>
    <w:rsid w:val="00FA2BDD"/>
    <w:rsid w:val="00FB6920"/>
    <w:rsid w:val="00FC1396"/>
    <w:rsid w:val="00FE07F9"/>
    <w:rsid w:val="024B2558"/>
    <w:rsid w:val="027141B9"/>
    <w:rsid w:val="05093F17"/>
    <w:rsid w:val="07DB3711"/>
    <w:rsid w:val="08B4350B"/>
    <w:rsid w:val="0BF02144"/>
    <w:rsid w:val="0C2A5ED4"/>
    <w:rsid w:val="0D461B30"/>
    <w:rsid w:val="0F321FC3"/>
    <w:rsid w:val="0FFE0D7B"/>
    <w:rsid w:val="116D0F44"/>
    <w:rsid w:val="129B625C"/>
    <w:rsid w:val="12C10F5B"/>
    <w:rsid w:val="12D5788E"/>
    <w:rsid w:val="13B0718D"/>
    <w:rsid w:val="15380FE2"/>
    <w:rsid w:val="188A73DD"/>
    <w:rsid w:val="18FD6801"/>
    <w:rsid w:val="19AA5DE5"/>
    <w:rsid w:val="19B50B9D"/>
    <w:rsid w:val="1A2D777B"/>
    <w:rsid w:val="1A6F20BA"/>
    <w:rsid w:val="1A8C4379"/>
    <w:rsid w:val="1BD97506"/>
    <w:rsid w:val="1C093B64"/>
    <w:rsid w:val="1C3A54D2"/>
    <w:rsid w:val="1C664494"/>
    <w:rsid w:val="207656AC"/>
    <w:rsid w:val="23421C8C"/>
    <w:rsid w:val="257D45FF"/>
    <w:rsid w:val="26A35236"/>
    <w:rsid w:val="296462FA"/>
    <w:rsid w:val="2B4611A7"/>
    <w:rsid w:val="2BE84C53"/>
    <w:rsid w:val="2D5104CB"/>
    <w:rsid w:val="2DAC7906"/>
    <w:rsid w:val="309D4A63"/>
    <w:rsid w:val="315926F1"/>
    <w:rsid w:val="35981BD1"/>
    <w:rsid w:val="376B331B"/>
    <w:rsid w:val="37742047"/>
    <w:rsid w:val="38D70623"/>
    <w:rsid w:val="39AA05C3"/>
    <w:rsid w:val="3DAB3638"/>
    <w:rsid w:val="3FBD4CF8"/>
    <w:rsid w:val="43AF428B"/>
    <w:rsid w:val="44C91946"/>
    <w:rsid w:val="45A66BBA"/>
    <w:rsid w:val="46677C80"/>
    <w:rsid w:val="468434B1"/>
    <w:rsid w:val="492E4716"/>
    <w:rsid w:val="4B7E1C05"/>
    <w:rsid w:val="4F677C3B"/>
    <w:rsid w:val="50306D66"/>
    <w:rsid w:val="50E52295"/>
    <w:rsid w:val="525813E7"/>
    <w:rsid w:val="53A14AEB"/>
    <w:rsid w:val="53E61AB9"/>
    <w:rsid w:val="56B710FC"/>
    <w:rsid w:val="56E4102B"/>
    <w:rsid w:val="57F44280"/>
    <w:rsid w:val="58DF4060"/>
    <w:rsid w:val="5A7A0162"/>
    <w:rsid w:val="5A846FDA"/>
    <w:rsid w:val="5ABC5C80"/>
    <w:rsid w:val="600D7F4A"/>
    <w:rsid w:val="629965F1"/>
    <w:rsid w:val="63F118AD"/>
    <w:rsid w:val="65336B29"/>
    <w:rsid w:val="66CD6B09"/>
    <w:rsid w:val="67E3181B"/>
    <w:rsid w:val="6ADE3C02"/>
    <w:rsid w:val="6B172237"/>
    <w:rsid w:val="6B2A4528"/>
    <w:rsid w:val="6F3A2F89"/>
    <w:rsid w:val="6F4E2B8B"/>
    <w:rsid w:val="71EA7E88"/>
    <w:rsid w:val="731A782D"/>
    <w:rsid w:val="74773454"/>
    <w:rsid w:val="74F24563"/>
    <w:rsid w:val="76EC7F55"/>
    <w:rsid w:val="770C1992"/>
    <w:rsid w:val="782B4F3E"/>
    <w:rsid w:val="78772B94"/>
    <w:rsid w:val="7A856A0F"/>
    <w:rsid w:val="7C652D77"/>
    <w:rsid w:val="7DFEE44B"/>
    <w:rsid w:val="7E94242A"/>
    <w:rsid w:val="7EB69938"/>
    <w:rsid w:val="A3FE3DB2"/>
    <w:rsid w:val="B8C97664"/>
    <w:rsid w:val="DFFFE5EF"/>
    <w:rsid w:val="F7E7D578"/>
    <w:rsid w:val="FF9FD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Date"/>
    <w:basedOn w:val="1"/>
    <w:next w:val="1"/>
    <w:link w:val="19"/>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rPr>
      <w:rFonts w:ascii="Times New Roman" w:hAnsi="Times New Roman"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1 Char"/>
    <w:basedOn w:val="12"/>
    <w:link w:val="2"/>
    <w:qFormat/>
    <w:uiPriority w:val="9"/>
    <w:rPr>
      <w:rFonts w:ascii="宋体" w:hAnsi="宋体" w:eastAsia="宋体" w:cs="宋体"/>
      <w:b/>
      <w:bCs/>
      <w:kern w:val="36"/>
      <w:sz w:val="48"/>
      <w:szCs w:val="48"/>
    </w:rPr>
  </w:style>
  <w:style w:type="character" w:customStyle="1" w:styleId="18">
    <w:name w:val="正文文本 Char"/>
    <w:basedOn w:val="12"/>
    <w:link w:val="4"/>
    <w:semiHidden/>
    <w:qFormat/>
    <w:uiPriority w:val="99"/>
    <w:rPr>
      <w:rFonts w:ascii="宋体" w:hAnsi="宋体" w:eastAsia="宋体" w:cs="宋体"/>
      <w:kern w:val="0"/>
      <w:sz w:val="24"/>
      <w:szCs w:val="24"/>
    </w:rPr>
  </w:style>
  <w:style w:type="character" w:customStyle="1" w:styleId="19">
    <w:name w:val="日期 Char"/>
    <w:basedOn w:val="12"/>
    <w:link w:val="5"/>
    <w:semiHidden/>
    <w:qFormat/>
    <w:uiPriority w:val="99"/>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a0"/>
    <w:basedOn w:val="12"/>
    <w:qFormat/>
    <w:uiPriority w:val="0"/>
  </w:style>
  <w:style w:type="character" w:customStyle="1" w:styleId="22">
    <w:name w:val="批注框文本 Char"/>
    <w:basedOn w:val="12"/>
    <w:link w:val="6"/>
    <w:semiHidden/>
    <w:qFormat/>
    <w:uiPriority w:val="99"/>
    <w:rPr>
      <w:kern w:val="2"/>
      <w:sz w:val="18"/>
      <w:szCs w:val="18"/>
    </w:rPr>
  </w:style>
  <w:style w:type="paragraph" w:styleId="23">
    <w:name w:val="List Paragraph"/>
    <w:basedOn w:val="1"/>
    <w:unhideWhenUsed/>
    <w:qFormat/>
    <w:uiPriority w:val="99"/>
    <w:pPr>
      <w:ind w:firstLine="420" w:firstLineChars="200"/>
    </w:pPr>
  </w:style>
  <w:style w:type="character" w:customStyle="1" w:styleId="24">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5">
    <w:name w:val="标题 2 字符"/>
    <w:basedOn w:val="12"/>
    <w:link w:val="3"/>
    <w:qFormat/>
    <w:uiPriority w:val="9"/>
    <w:rPr>
      <w:rFonts w:asciiTheme="majorHAnsi" w:hAnsiTheme="majorHAnsi" w:eastAsiaTheme="majorEastAsia" w:cstheme="majorBidi"/>
      <w:b/>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16804</Words>
  <Characters>17311</Characters>
  <Lines>145</Lines>
  <Paragraphs>41</Paragraphs>
  <TotalTime>25</TotalTime>
  <ScaleCrop>false</ScaleCrop>
  <LinksUpToDate>false</LinksUpToDate>
  <CharactersWithSpaces>17477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2023-03-22T02:44:00Z</dcterms:created>
  <dc:creator>Administrator</dc:creator>
  <cp:lastModifiedBy>Administrator</cp:lastModifiedBy>
  <cp:lastPrinted>2024-03-11T07:14:00Z</cp:lastPrinted>
  <dcterms:modified xsi:type="dcterms:W3CDTF">2025-02-24T01:45:51Z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D07A89F0697B4651B372B95ACB8559D8_13</vt:lpwstr>
  </property>
</Properties>
</file>